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D1" w:rsidRDefault="00436CD1" w:rsidP="00436CD1">
      <w:pPr>
        <w:spacing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36CD1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>ОБРАЗЕЦ</w:t>
      </w:r>
    </w:p>
    <w:p w:rsidR="00436CD1" w:rsidRDefault="00436CD1" w:rsidP="00436CD1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36CD1" w:rsidRDefault="00436CD1" w:rsidP="00EB6B7B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B6B7B" w:rsidRPr="00EB6B7B" w:rsidRDefault="00EB6B7B" w:rsidP="00EB6B7B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6B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Показатели, характеризующие общие критерии оценки качества образовательной деятельности организаций,</w:t>
      </w:r>
    </w:p>
    <w:p w:rsidR="00EB6B7B" w:rsidRPr="00EB6B7B" w:rsidRDefault="00EB6B7B" w:rsidP="00EB6B7B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6B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осуществляющих образовательную деятельность</w:t>
      </w:r>
    </w:p>
    <w:p w:rsidR="00EB6B7B" w:rsidRPr="00EB6B7B" w:rsidRDefault="00EB6B7B" w:rsidP="00EB6B7B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205"/>
        <w:gridCol w:w="7271"/>
        <w:gridCol w:w="1903"/>
      </w:tblGrid>
      <w:tr w:rsidR="00EB6B7B" w:rsidRPr="00EB6B7B" w:rsidTr="0014621A">
        <w:tc>
          <w:tcPr>
            <w:tcW w:w="931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 п/п</w:t>
            </w:r>
          </w:p>
        </w:tc>
        <w:tc>
          <w:tcPr>
            <w:tcW w:w="5562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Параметры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Оценки</w:t>
            </w:r>
            <w:r w:rsidR="00436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(есть/нет)</w:t>
            </w:r>
          </w:p>
        </w:tc>
      </w:tr>
      <w:tr w:rsidR="00EB6B7B" w:rsidRPr="00EB6B7B" w:rsidTr="0014621A">
        <w:tc>
          <w:tcPr>
            <w:tcW w:w="931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2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B6B7B" w:rsidRPr="00EB6B7B" w:rsidTr="0014621A">
        <w:tc>
          <w:tcPr>
            <w:tcW w:w="15310" w:type="dxa"/>
            <w:gridSpan w:val="4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Показатели,</w:t>
            </w:r>
          </w:p>
          <w:p w:rsidR="00EB6B7B" w:rsidRPr="00EB6B7B" w:rsidRDefault="00EB6B7B" w:rsidP="0014621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EB6B7B" w:rsidRPr="00EB6B7B" w:rsidTr="0014621A">
        <w:tc>
          <w:tcPr>
            <w:tcW w:w="15310" w:type="dxa"/>
            <w:gridSpan w:val="4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35"/>
        </w:trPr>
        <w:tc>
          <w:tcPr>
            <w:tcW w:w="93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1.1. 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«Интернет» (далее – сеть Интернет) (для государственных (муниципальных) организаций-информации, размещенной в том числе на официальном сайте в сети Интернет </w:t>
            </w:r>
            <w:hyperlink r:id="rId5" w:history="1"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www</w:t>
              </w:r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.</w:t>
              </w:r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bus</w:t>
              </w:r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gov</w:t>
              </w:r>
              <w:proofErr w:type="spellEnd"/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 -10 баллов</w:t>
            </w:r>
          </w:p>
        </w:tc>
        <w:tc>
          <w:tcPr>
            <w:tcW w:w="6815" w:type="dxa"/>
            <w:tcBorders>
              <w:bottom w:val="single" w:sz="4" w:space="0" w:color="auto"/>
            </w:tcBorders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Размещение информации об образовательной организации на официальном сайте в сети Интернет </w:t>
            </w:r>
            <w:hyperlink r:id="rId6" w:history="1"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www</w:t>
              </w:r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.</w:t>
              </w:r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bus</w:t>
              </w:r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gov</w:t>
              </w:r>
              <w:proofErr w:type="spellEnd"/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B6B7B" w:rsidRPr="00EB6B7B" w:rsidRDefault="00436CD1" w:rsidP="0014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B6B7B" w:rsidRPr="00EB6B7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https://bus.gov.ru/private/agency/agency.html?agency=127369</w:t>
              </w:r>
            </w:hyperlink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02" w:type="dxa"/>
            <w:shd w:val="clear" w:color="auto" w:fill="auto"/>
          </w:tcPr>
          <w:p w:rsidR="00EB6B7B" w:rsidRPr="00EB6B7B" w:rsidRDefault="00EB6B7B" w:rsidP="00436CD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Есть</w:t>
            </w:r>
          </w:p>
        </w:tc>
      </w:tr>
      <w:tr w:rsidR="00EB6B7B" w:rsidRPr="00EB6B7B" w:rsidTr="0014621A">
        <w:trPr>
          <w:trHeight w:val="6761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Соответствие структуры сайта требованиям, утвержденным приказом </w:t>
            </w:r>
            <w:proofErr w:type="spellStart"/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России от 29 мая 2014 № 785</w:t>
            </w:r>
          </w:p>
          <w:p w:rsidR="00EB6B7B" w:rsidRPr="00EB6B7B" w:rsidRDefault="00EB6B7B" w:rsidP="0014621A">
            <w:pPr>
              <w:pStyle w:val="a4"/>
              <w:ind w:firstLine="708"/>
              <w:jc w:val="both"/>
              <w:rPr>
                <w:sz w:val="28"/>
                <w:szCs w:val="28"/>
              </w:rPr>
            </w:pPr>
            <w:r w:rsidRPr="00EB6B7B">
              <w:rPr>
                <w:sz w:val="28"/>
                <w:szCs w:val="28"/>
              </w:rPr>
              <w:t xml:space="preserve">Структура сайта соответствует требованиям, утвержденным приказом </w:t>
            </w:r>
            <w:proofErr w:type="spellStart"/>
            <w:r w:rsidRPr="00EB6B7B">
              <w:rPr>
                <w:sz w:val="28"/>
                <w:szCs w:val="28"/>
              </w:rPr>
              <w:t>Минобрнауки</w:t>
            </w:r>
            <w:proofErr w:type="spellEnd"/>
            <w:r w:rsidRPr="00EB6B7B">
              <w:rPr>
                <w:sz w:val="28"/>
                <w:szCs w:val="28"/>
              </w:rPr>
              <w:t xml:space="preserve"> России от 29 мая 2014 года № 785.  На сайте создан специальный раздел «Сведения об образовательной организации», содержащий следующие подразделы: </w:t>
            </w:r>
          </w:p>
          <w:p w:rsidR="00EB6B7B" w:rsidRPr="00EB6B7B" w:rsidRDefault="00436CD1" w:rsidP="00EB6B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tooltip="Основные сведения" w:history="1">
              <w:r w:rsidR="00EB6B7B" w:rsidRPr="00EB6B7B">
                <w:rPr>
                  <w:rStyle w:val="a3"/>
                  <w:rFonts w:ascii="Times New Roman" w:hAnsi="Times New Roman" w:cs="Times New Roman"/>
                  <w:color w:val="0090CC"/>
                  <w:sz w:val="28"/>
                  <w:szCs w:val="28"/>
                </w:rPr>
                <w:t>Основные сведения</w:t>
              </w:r>
            </w:hyperlink>
          </w:p>
          <w:p w:rsidR="00EB6B7B" w:rsidRPr="00EB6B7B" w:rsidRDefault="00436CD1" w:rsidP="00EB6B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tooltip="Структура и органы управления образовательной организации" w:history="1">
              <w:r w:rsidR="00EB6B7B" w:rsidRPr="00EB6B7B">
                <w:rPr>
                  <w:rStyle w:val="a3"/>
                  <w:rFonts w:ascii="Times New Roman" w:hAnsi="Times New Roman" w:cs="Times New Roman"/>
                  <w:color w:val="0090CC"/>
                  <w:sz w:val="28"/>
                  <w:szCs w:val="28"/>
                </w:rPr>
                <w:t>Структура и органы управления образовательной организации</w:t>
              </w:r>
            </w:hyperlink>
          </w:p>
          <w:p w:rsidR="00EB6B7B" w:rsidRPr="00EB6B7B" w:rsidRDefault="00436CD1" w:rsidP="00EB6B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tooltip="Правовые документы" w:history="1">
              <w:r w:rsidR="00EB6B7B" w:rsidRPr="00EB6B7B">
                <w:rPr>
                  <w:rStyle w:val="a3"/>
                  <w:rFonts w:ascii="Times New Roman" w:hAnsi="Times New Roman" w:cs="Times New Roman"/>
                  <w:color w:val="0090CC"/>
                  <w:sz w:val="28"/>
                  <w:szCs w:val="28"/>
                </w:rPr>
                <w:t>Правовые документы</w:t>
              </w:r>
            </w:hyperlink>
          </w:p>
          <w:p w:rsidR="00EB6B7B" w:rsidRPr="00EB6B7B" w:rsidRDefault="00436CD1" w:rsidP="00EB6B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tooltip="Руководство. Педагогический состав" w:history="1">
              <w:r w:rsidR="00EB6B7B" w:rsidRPr="00EB6B7B">
                <w:rPr>
                  <w:rStyle w:val="a3"/>
                  <w:rFonts w:ascii="Times New Roman" w:hAnsi="Times New Roman" w:cs="Times New Roman"/>
                  <w:color w:val="0090CC"/>
                  <w:sz w:val="28"/>
                  <w:szCs w:val="28"/>
                </w:rPr>
                <w:t>Руководство. Педагогический состав</w:t>
              </w:r>
            </w:hyperlink>
          </w:p>
          <w:p w:rsidR="00EB6B7B" w:rsidRPr="00EB6B7B" w:rsidRDefault="00436CD1" w:rsidP="00EB6B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tooltip="Материальная база" w:history="1">
              <w:r w:rsidR="00EB6B7B" w:rsidRPr="00EB6B7B">
                <w:rPr>
                  <w:rStyle w:val="a3"/>
                  <w:rFonts w:ascii="Times New Roman" w:hAnsi="Times New Roman" w:cs="Times New Roman"/>
                  <w:color w:val="0090CC"/>
                  <w:sz w:val="28"/>
                  <w:szCs w:val="28"/>
                </w:rPr>
                <w:t>Материальная база</w:t>
              </w:r>
            </w:hyperlink>
          </w:p>
          <w:p w:rsidR="00EB6B7B" w:rsidRPr="00EB6B7B" w:rsidRDefault="00436CD1" w:rsidP="00EB6B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tooltip="Платные образовательные услуги" w:history="1">
              <w:r w:rsidR="00EB6B7B" w:rsidRPr="00EB6B7B">
                <w:rPr>
                  <w:rStyle w:val="a3"/>
                  <w:rFonts w:ascii="Times New Roman" w:hAnsi="Times New Roman" w:cs="Times New Roman"/>
                  <w:color w:val="0090CC"/>
                  <w:sz w:val="28"/>
                  <w:szCs w:val="28"/>
                </w:rPr>
                <w:t>Платные образовательные услуги</w:t>
              </w:r>
            </w:hyperlink>
          </w:p>
          <w:p w:rsidR="00EB6B7B" w:rsidRPr="00EB6B7B" w:rsidRDefault="00436CD1" w:rsidP="00EB6B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tooltip="Финансово — хозяйственная деятельность" w:history="1">
              <w:r w:rsidR="00EB6B7B" w:rsidRPr="00EB6B7B">
                <w:rPr>
                  <w:rStyle w:val="a3"/>
                  <w:rFonts w:ascii="Times New Roman" w:hAnsi="Times New Roman" w:cs="Times New Roman"/>
                  <w:color w:val="0090CC"/>
                  <w:sz w:val="28"/>
                  <w:szCs w:val="28"/>
                </w:rPr>
                <w:t>Финансово — хозяйственная деятельность</w:t>
              </w:r>
            </w:hyperlink>
          </w:p>
          <w:p w:rsidR="00EB6B7B" w:rsidRPr="00EB6B7B" w:rsidRDefault="00436CD1" w:rsidP="00EB6B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tooltip="Стипендии. Материальная поддержка." w:history="1">
              <w:r w:rsidR="00EB6B7B" w:rsidRPr="00EB6B7B">
                <w:rPr>
                  <w:rStyle w:val="a3"/>
                  <w:rFonts w:ascii="Times New Roman" w:hAnsi="Times New Roman" w:cs="Times New Roman"/>
                  <w:color w:val="0090CC"/>
                  <w:sz w:val="28"/>
                  <w:szCs w:val="28"/>
                </w:rPr>
                <w:t>Стипендии. Материальная поддержка.</w:t>
              </w:r>
            </w:hyperlink>
          </w:p>
          <w:p w:rsidR="00EB6B7B" w:rsidRPr="00EB6B7B" w:rsidRDefault="00436CD1" w:rsidP="00EB6B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tooltip="Вакантные места для приема (перевода) в КГКУ Детский дом № 23" w:history="1">
              <w:r w:rsidR="00EB6B7B" w:rsidRPr="00EB6B7B">
                <w:rPr>
                  <w:rStyle w:val="a3"/>
                  <w:rFonts w:ascii="Times New Roman" w:hAnsi="Times New Roman" w:cs="Times New Roman"/>
                  <w:color w:val="0090CC"/>
                  <w:sz w:val="28"/>
                  <w:szCs w:val="28"/>
                </w:rPr>
                <w:t>Вакантные места для приема (перевода) в КГКУ Детский дом № 23</w:t>
              </w:r>
            </w:hyperlink>
          </w:p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7" w:tooltip="Условия для охраны и укрепления здоровья, организации питания воспитанников" w:history="1">
              <w:r w:rsidR="00EB6B7B" w:rsidRPr="00EB6B7B">
                <w:rPr>
                  <w:rStyle w:val="a3"/>
                  <w:rFonts w:ascii="Times New Roman" w:hAnsi="Times New Roman" w:cs="Times New Roman"/>
                  <w:color w:val="0090CC"/>
                  <w:sz w:val="28"/>
                  <w:szCs w:val="28"/>
                </w:rPr>
                <w:t>Условия для охраны и укрепления здоровья, организации питания воспитанников</w:t>
              </w:r>
            </w:hyperlink>
          </w:p>
        </w:tc>
        <w:tc>
          <w:tcPr>
            <w:tcW w:w="2002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345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Наличие отчета по </w:t>
            </w:r>
            <w:proofErr w:type="spellStart"/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самообследованию</w:t>
            </w:r>
            <w:proofErr w:type="spellEnd"/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(аналитической части и анализа показателей деятельности образовательной организации) соответствует структуре Порядка </w:t>
            </w:r>
          </w:p>
          <w:p w:rsidR="00EB6B7B" w:rsidRPr="00EB6B7B" w:rsidRDefault="00EB6B7B" w:rsidP="0014621A">
            <w:pPr>
              <w:pStyle w:val="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B6B7B">
              <w:rPr>
                <w:b w:val="0"/>
                <w:sz w:val="28"/>
                <w:szCs w:val="28"/>
              </w:rPr>
              <w:t xml:space="preserve">Отчет по </w:t>
            </w:r>
            <w:proofErr w:type="spellStart"/>
            <w:r w:rsidRPr="00EB6B7B">
              <w:rPr>
                <w:b w:val="0"/>
                <w:sz w:val="28"/>
                <w:szCs w:val="28"/>
              </w:rPr>
              <w:t>самообследованию</w:t>
            </w:r>
            <w:proofErr w:type="spellEnd"/>
            <w:r w:rsidRPr="00EB6B7B">
              <w:rPr>
                <w:b w:val="0"/>
                <w:sz w:val="28"/>
                <w:szCs w:val="28"/>
              </w:rPr>
              <w:t xml:space="preserve"> размещен в специальном разделе </w:t>
            </w:r>
            <w:hyperlink r:id="rId18" w:history="1">
              <w:r w:rsidRPr="00EB6B7B">
                <w:rPr>
                  <w:rStyle w:val="a3"/>
                  <w:b w:val="0"/>
                  <w:sz w:val="28"/>
                  <w:szCs w:val="28"/>
                </w:rPr>
                <w:t>http://ddn23.edu.27.ru/?page=41</w:t>
              </w:r>
            </w:hyperlink>
            <w:r w:rsidRPr="00EB6B7B">
              <w:rPr>
                <w:b w:val="0"/>
                <w:sz w:val="28"/>
                <w:szCs w:val="28"/>
              </w:rPr>
              <w:t xml:space="preserve"> , помимо того на сайте учреждения имеется раздел «</w:t>
            </w:r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Реализация 481 Постановления РФ» </w:t>
            </w:r>
            <w:hyperlink r:id="rId19" w:history="1">
              <w:r w:rsidRPr="00EB6B7B">
                <w:rPr>
                  <w:rStyle w:val="a3"/>
                  <w:b w:val="0"/>
                  <w:bCs w:val="0"/>
                  <w:sz w:val="28"/>
                  <w:szCs w:val="28"/>
                </w:rPr>
                <w:t>http://ddn23.edu.27.ru/?page=129</w:t>
              </w:r>
            </w:hyperlink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 , в котором размещена информация о деятельности учреждения, условиях проживания воспитанников.</w:t>
            </w:r>
          </w:p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96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Датирование размещенных документов и материалов</w:t>
            </w:r>
            <w:r w:rsidRPr="00EB6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размещенные материалы и документы </w:t>
            </w:r>
            <w:proofErr w:type="spellStart"/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датировны</w:t>
            </w:r>
            <w:proofErr w:type="spellEnd"/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225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Размещение на сайте новостей самой образовательной организации и отдельных групп (видеоролики, фотографии)</w:t>
            </w:r>
          </w:p>
          <w:p w:rsidR="00EB6B7B" w:rsidRPr="00EB6B7B" w:rsidRDefault="00EB6B7B" w:rsidP="0014621A">
            <w:pPr>
              <w:pStyle w:val="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Регулярно на официальном сайте размещаются новости об учреждении и деятельности Служб (фотографии, информация о прошедших событиях). Вкладка «Новости» </w:t>
            </w:r>
            <w:hyperlink r:id="rId20" w:history="1">
              <w:r w:rsidRPr="00EB6B7B">
                <w:rPr>
                  <w:rStyle w:val="a3"/>
                  <w:b w:val="0"/>
                  <w:bCs w:val="0"/>
                  <w:sz w:val="28"/>
                  <w:szCs w:val="28"/>
                </w:rPr>
                <w:t>http://ddn23.edu.27.ru/?page=1</w:t>
              </w:r>
            </w:hyperlink>
          </w:p>
        </w:tc>
        <w:tc>
          <w:tcPr>
            <w:tcW w:w="2002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1172"/>
        </w:trPr>
        <w:tc>
          <w:tcPr>
            <w:tcW w:w="931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1.2. Наличие на официальном сайте организации в сети Интернет сведений о руководителе, заместителях руководителя, педагогических 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работниках организаций -10 баллов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Данные о руководителе: 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 ФИО руководителя, 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контактные телефоны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-адрес электронной почты 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руководителе, заместителях, педагогических работниках организации размещены на странице «Руководство. Педагогический состав» </w:t>
            </w:r>
            <w:hyperlink r:id="rId21" w:history="1">
              <w:r w:rsidRPr="00EB6B7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http://ddn23.edu.27.ru/?page=102</w:t>
              </w:r>
            </w:hyperlink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 Указаны Ф.И.О. каждого работника, должность, данные об уровне образования, стаже, квалификации.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960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Данные 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fldChar w:fldCharType="begin"/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instrText xml:space="preserve"> HYPERLINK "http://www.swsu.ru/structura/up/index.php" \t "_blank" </w:instrTex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fldChar w:fldCharType="separate"/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>о персональном составе педагогических работников:</w:t>
            </w:r>
          </w:p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 ФИО 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 каждого работника, занимаемая должность (должности),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4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-данные об уровне образования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наименовании направления подготовки и (или) специальности;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4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-данные о повышении квалификации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(или) профессиональной переподготовке (при наличии);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4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-данные о квалификации, общем стаже, стаже работы по специальности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2892"/>
        </w:trPr>
        <w:tc>
          <w:tcPr>
            <w:tcW w:w="931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Обобщенная характеристика педагогических кадров (образовательный ценз, распределение педагогов по уровню квалификации, возрасту и др.) в подразделе "Руководство. Педагогический состав", в подразделе "Документы" (отчет по </w:t>
            </w:r>
            <w:proofErr w:type="spellStart"/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самообследованию</w:t>
            </w:r>
            <w:proofErr w:type="spellEnd"/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  <w:r w:rsidRPr="00EB6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Обобщенная характеристика размещена в подразделе «Руководство. Педагогический состав», вкладка «Обобщенная характеристика педагогических кадров»: </w:t>
            </w:r>
            <w:hyperlink r:id="rId22" w:history="1">
              <w:r w:rsidRPr="00EB6B7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http://ddn23.edu.27.ru/?page=194</w:t>
              </w:r>
            </w:hyperlink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83"/>
        </w:trPr>
        <w:tc>
          <w:tcPr>
            <w:tcW w:w="93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1.3. Доступность взаимодействия с получателем образовательных услуг по телефону, по электронной почте, с помощью электронных сервисов, доступных на официальном сайте организации -10 баллов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Доступность взаимодействия: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 по телефону 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610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 по электронной почте 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 помощью электронных сервисов: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консультационных разделов (вопрос-ответ)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возможности оставить отзывы об учреждении (оставить комментарии или оценить материалы в разделах сайта)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блогов (форумов)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интерактивных опросов (анкет)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:rsidR="00EB6B7B" w:rsidRPr="00EB6B7B" w:rsidRDefault="00EB6B7B" w:rsidP="0014621A">
            <w:pPr>
              <w:pStyle w:val="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Доступность взаимодействия с получателем образовательных услуг организована указанием контактной информации (телефон, факс, электронная почта) в разделе «Контакты» </w:t>
            </w:r>
            <w:hyperlink r:id="rId23" w:history="1">
              <w:r w:rsidRPr="00EB6B7B">
                <w:rPr>
                  <w:rStyle w:val="a3"/>
                  <w:b w:val="0"/>
                  <w:bCs w:val="0"/>
                  <w:sz w:val="28"/>
                  <w:szCs w:val="28"/>
                </w:rPr>
                <w:t>http://ddn23.edu.27.ru/?page=46</w:t>
              </w:r>
            </w:hyperlink>
          </w:p>
          <w:p w:rsidR="00EB6B7B" w:rsidRPr="00EB6B7B" w:rsidRDefault="00EB6B7B" w:rsidP="0014621A">
            <w:pPr>
              <w:pStyle w:val="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Имеется раздел «Вопросы и ответы» </w:t>
            </w:r>
            <w:hyperlink r:id="rId24" w:history="1">
              <w:r w:rsidRPr="00EB6B7B">
                <w:rPr>
                  <w:rStyle w:val="a3"/>
                  <w:b w:val="0"/>
                  <w:bCs w:val="0"/>
                  <w:sz w:val="28"/>
                  <w:szCs w:val="28"/>
                </w:rPr>
                <w:t>http://ddn23.edu.27.ru/?page=45</w:t>
              </w:r>
            </w:hyperlink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 и «Обратная связь» </w:t>
            </w:r>
            <w:hyperlink r:id="rId25" w:history="1">
              <w:r w:rsidRPr="00EB6B7B">
                <w:rPr>
                  <w:rStyle w:val="a3"/>
                  <w:b w:val="0"/>
                  <w:bCs w:val="0"/>
                  <w:sz w:val="28"/>
                  <w:szCs w:val="28"/>
                </w:rPr>
                <w:t>http://ddn23.edu.27.ru/?page=2</w:t>
              </w:r>
            </w:hyperlink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 . На главной странице имеются ссылки на полезные сайты, интерактивный опрос и версия для слабовидящих.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полезных ссылок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 версии для слабовидящих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1200"/>
        </w:trPr>
        <w:tc>
          <w:tcPr>
            <w:tcW w:w="931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1.4. Доступность сведений о ходе рассмотрения обращения граждан, поступивших в организацию от получателей услуг (по телефону, по электронной почте, с помощью электронных сервисов, доступных на официальном сайте организации -10 баллов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 в специальном разделе "Сведения об образовательной организации" ссылки "Обращение граждан" с выходом на "Контакты"</w:t>
            </w:r>
          </w:p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B6B7B" w:rsidRPr="00EB6B7B" w:rsidRDefault="00436CD1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26" w:history="1">
              <w:r w:rsidR="00EB6B7B" w:rsidRPr="00EB6B7B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http://ddn23.edu.27.ru/?page=197</w:t>
              </w:r>
            </w:hyperlink>
          </w:p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96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Доступность сведений о ходе рассмотрения обращения граждан, поступивших в организацию от получателей 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услуг</w:t>
            </w:r>
          </w:p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hyperlink r:id="rId27" w:history="1">
              <w:r w:rsidR="00EB6B7B"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http://ddn23.edu.27.ru/?page=198</w:t>
              </w:r>
            </w:hyperlink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c>
          <w:tcPr>
            <w:tcW w:w="15310" w:type="dxa"/>
            <w:gridSpan w:val="4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2.1. Материально-техническое и информационное обеспечение организации -10 баллов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Наличие: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 физкультурного /музыкального зала 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бассейна (или договора с иными организациями на оказание услуг)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прогулочных площадок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 зимнего сада/экологической комнаты (уголка) 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спортивной площадки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96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помещений для дополнительного образования детей (художественная студия, театральная студия, для организации познавательной деятельности)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информационной среды (оборудованный кабинет, интерактивное оборудование)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6B7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специальном разделе «Сведения об образовательной организации» имеется подраздел «Материально – техническое обеспечение» </w:t>
            </w:r>
            <w:hyperlink r:id="rId28" w:history="1"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http://ddn23.edu.27.ru/?page=21</w:t>
              </w:r>
            </w:hyperlink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879"/>
        </w:trPr>
        <w:tc>
          <w:tcPr>
            <w:tcW w:w="931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2.2 Наличие необходимых условий для охраны и укрепления здоровья, организации питания обучающихся - 10 баллов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>- информации о материально-техническом обеспечении образовательной деятельности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Есть 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 сведений о 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средствах обучения и воспитания. 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 "Программы здоровья"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 сведений 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>об условиях питания, перспективного меню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Есть 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инструкции по охране жизни и здоровья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Есть 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режима дня для всех возрастных групп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Есть 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proofErr w:type="spellStart"/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физио</w:t>
            </w:r>
            <w:proofErr w:type="spellEnd"/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кабинета, фито бара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Нет 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:rsidR="00EB6B7B" w:rsidRPr="00EB6B7B" w:rsidRDefault="00EB6B7B" w:rsidP="0014621A">
            <w:pPr>
              <w:pStyle w:val="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B6B7B">
              <w:rPr>
                <w:b w:val="0"/>
                <w:sz w:val="28"/>
                <w:szCs w:val="28"/>
              </w:rPr>
              <w:t>В специальном разделе «Сведения об образовательной организации» имеется подраздел «</w:t>
            </w:r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Условия для охраны и укрепления </w:t>
            </w:r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здоровья, организации питания воспитанников» </w:t>
            </w:r>
            <w:hyperlink r:id="rId29" w:history="1">
              <w:r w:rsidRPr="00EB6B7B">
                <w:rPr>
                  <w:rStyle w:val="a3"/>
                  <w:b w:val="0"/>
                  <w:bCs w:val="0"/>
                  <w:sz w:val="28"/>
                  <w:szCs w:val="28"/>
                </w:rPr>
                <w:t>http://ddn23.edu.27.ru/?page=193</w:t>
              </w:r>
            </w:hyperlink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>В</w:t>
            </w:r>
            <w:proofErr w:type="gramEnd"/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 данном подразделе размещена информационная справка о материально – техническом оснащении и информационном обеспечении; сведения о наличии необходимых условий для охраны и укрепления здоровья, организации питания воспитанников.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414"/>
        </w:trPr>
        <w:tc>
          <w:tcPr>
            <w:tcW w:w="931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2.3. Условия для индивидуальной работы с обучающимися – 10 баллов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Карты индивидуального сопровождения для детей, требующих коррекционной помощи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30" w:history="1">
              <w:r w:rsidR="00EB6B7B" w:rsidRPr="00EB6B7B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http://ddn23.edu.27.ru/?page=199</w:t>
              </w:r>
            </w:hyperlink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Есть 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 наличие программы работы с одаренными воспитанниками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Нет </w:t>
            </w:r>
          </w:p>
        </w:tc>
      </w:tr>
      <w:tr w:rsidR="00EB6B7B" w:rsidRPr="00EB6B7B" w:rsidTr="0014621A">
        <w:trPr>
          <w:trHeight w:val="879"/>
        </w:trPr>
        <w:tc>
          <w:tcPr>
            <w:tcW w:w="931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2.4. Наличие дополнительных образовательных программ -10 баллов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Наличие: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 лицензии на реализацию дополнительных образовательных программ; </w:t>
            </w:r>
          </w:p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31" w:history="1">
              <w:r w:rsidR="00EB6B7B" w:rsidRPr="00EB6B7B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http://ddn23.edu.27.ru/?page=23</w:t>
              </w:r>
            </w:hyperlink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Есть 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образовательных программ по дополнительным услугам;</w:t>
            </w:r>
          </w:p>
          <w:p w:rsidR="00EB6B7B" w:rsidRPr="00EB6B7B" w:rsidRDefault="00EB6B7B" w:rsidP="0014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учреждении разработана и реализуется </w:t>
            </w:r>
            <w:r w:rsidRPr="00EB6B7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программа - дополнительная </w:t>
            </w:r>
            <w:r w:rsidRPr="00EB6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общеразвивающая программа  декоративно-прикладного творчества</w:t>
            </w:r>
          </w:p>
          <w:p w:rsidR="00EB6B7B" w:rsidRPr="00EB6B7B" w:rsidRDefault="00EB6B7B" w:rsidP="0014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7B"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чудес». </w:t>
            </w:r>
          </w:p>
          <w:p w:rsidR="00EB6B7B" w:rsidRPr="00EB6B7B" w:rsidRDefault="00EB6B7B" w:rsidP="0014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7B">
              <w:rPr>
                <w:rFonts w:ascii="Times New Roman" w:hAnsi="Times New Roman" w:cs="Times New Roman"/>
                <w:sz w:val="28"/>
                <w:szCs w:val="28"/>
              </w:rPr>
              <w:t>Помимо этого активно работают клубы и отряды «Патриот», «Милосердие», «Фотостудия», театральная студия «Буратино», студия «Мелодия</w:t>
            </w:r>
            <w:proofErr w:type="gramStart"/>
            <w:r w:rsidRPr="00EB6B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spellStart"/>
            <w:r w:rsidRPr="00EB6B7B">
              <w:rPr>
                <w:rFonts w:ascii="Times New Roman" w:hAnsi="Times New Roman" w:cs="Times New Roman"/>
                <w:sz w:val="28"/>
                <w:szCs w:val="28"/>
              </w:rPr>
              <w:t>Инфориация</w:t>
            </w:r>
            <w:proofErr w:type="spellEnd"/>
            <w:proofErr w:type="gramEnd"/>
            <w:r w:rsidRPr="00EB6B7B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и </w:t>
            </w:r>
            <w:proofErr w:type="spellStart"/>
            <w:r w:rsidRPr="00EB6B7B">
              <w:rPr>
                <w:rFonts w:ascii="Times New Roman" w:hAnsi="Times New Roman" w:cs="Times New Roman"/>
                <w:sz w:val="28"/>
                <w:szCs w:val="28"/>
              </w:rPr>
              <w:t>програмах</w:t>
            </w:r>
            <w:proofErr w:type="spellEnd"/>
            <w:r w:rsidRPr="00EB6B7B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в дополнительной вкладке «Дополнительное образование»</w:t>
            </w:r>
          </w:p>
          <w:p w:rsidR="00EB6B7B" w:rsidRPr="00EB6B7B" w:rsidRDefault="00436CD1" w:rsidP="0014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EB6B7B" w:rsidRPr="00EB6B7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http://ddn23.edu.27.ru/?page=57</w:t>
              </w:r>
            </w:hyperlink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Есть 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1610"/>
        </w:trPr>
        <w:tc>
          <w:tcPr>
            <w:tcW w:w="931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</w:t>
            </w:r>
            <w:hyperlink r:id="rId33" w:tgtFrame="_blank" w:history="1">
              <w:r w:rsidRPr="00EB6B7B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документа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  </w:r>
            </w:hyperlink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6B7B" w:rsidRPr="00EB6B7B" w:rsidRDefault="00EB6B7B" w:rsidP="0014621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7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не оказывает платные образовательные услуги </w:t>
            </w:r>
            <w:hyperlink r:id="rId34" w:history="1">
              <w:r w:rsidRPr="00EB6B7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http://ddn23.edu.27.ru/?page=130</w:t>
              </w:r>
            </w:hyperlink>
          </w:p>
          <w:p w:rsidR="00EB6B7B" w:rsidRPr="00EB6B7B" w:rsidRDefault="00EB6B7B" w:rsidP="0014621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Нет </w:t>
            </w:r>
          </w:p>
        </w:tc>
      </w:tr>
      <w:tr w:rsidR="00EB6B7B" w:rsidRPr="00EB6B7B" w:rsidTr="0014621A">
        <w:trPr>
          <w:trHeight w:val="421"/>
        </w:trPr>
        <w:tc>
          <w:tcPr>
            <w:tcW w:w="931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2.6. Наличие возможности оказания психолого-педагогической, медицинской и социальной помощи обучающимся – 10 баллов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Наличие узких специалистов: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педагогов-психологов</w:t>
            </w:r>
          </w:p>
          <w:p w:rsidR="00EB6B7B" w:rsidRPr="00EB6B7B" w:rsidRDefault="00436CD1" w:rsidP="001462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5" w:history="1">
              <w:r w:rsidR="00EB6B7B" w:rsidRPr="00EB6B7B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http://ddn23.edu.27.ru/?page=78</w:t>
              </w:r>
            </w:hyperlink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>- логопедов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дефектологов и др.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кабинетов для узких специалистов (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педагога-психолога, логопеда, 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дефектолога и др.)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562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графиков проведения консультаций узких специалистов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562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договора на медицинское обслуживание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EB6B7B" w:rsidRPr="00EB6B7B" w:rsidTr="0014621A">
        <w:trPr>
          <w:trHeight w:val="322"/>
        </w:trPr>
        <w:tc>
          <w:tcPr>
            <w:tcW w:w="931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62" w:type="dxa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2.7. Наличие условий организации обучения и воспитания обучающихся с ограниченными возможностями здоровья и инвалидов -10 баллов</w:t>
            </w:r>
          </w:p>
        </w:tc>
        <w:tc>
          <w:tcPr>
            <w:tcW w:w="6815" w:type="dxa"/>
            <w:tcBorders>
              <w:bottom w:val="single" w:sz="4" w:space="0" w:color="auto"/>
            </w:tcBorders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 перечня специальных учебных пособий, развивающих игр, игрушек, дидактического материала и оборудования для обучения и воспитания воспитанников с ограниченными возможностями здоровья и инвалидов</w:t>
            </w:r>
          </w:p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hyperlink r:id="rId36" w:history="1">
              <w:r w:rsidR="00EB6B7B"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http://ddn23.edu.27.ru/?page=199</w:t>
              </w:r>
            </w:hyperlink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:rsidR="00EB6B7B" w:rsidRPr="00EB6B7B" w:rsidRDefault="00436CD1" w:rsidP="001462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Есть </w:t>
            </w:r>
            <w:bookmarkStart w:id="0" w:name="_GoBack"/>
            <w:bookmarkEnd w:id="0"/>
          </w:p>
        </w:tc>
      </w:tr>
    </w:tbl>
    <w:p w:rsidR="00516755" w:rsidRDefault="00516755"/>
    <w:sectPr w:rsidR="00516755" w:rsidSect="00EB6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62B71"/>
    <w:multiLevelType w:val="multilevel"/>
    <w:tmpl w:val="B3F8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6B7B"/>
    <w:rsid w:val="00436CD1"/>
    <w:rsid w:val="00516755"/>
    <w:rsid w:val="00E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886F5-264E-456F-A594-4B07199A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EB6B7B"/>
    <w:rPr>
      <w:color w:val="0000FF"/>
      <w:u w:val="single"/>
    </w:rPr>
  </w:style>
  <w:style w:type="paragraph" w:styleId="a4">
    <w:name w:val="No Spacing"/>
    <w:uiPriority w:val="1"/>
    <w:qFormat/>
    <w:rsid w:val="00EB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n23.edu.27.ru/?page=7" TargetMode="External"/><Relationship Id="rId13" Type="http://schemas.openxmlformats.org/officeDocument/2006/relationships/hyperlink" Target="http://ddn23.edu.27.ru/?page=130" TargetMode="External"/><Relationship Id="rId18" Type="http://schemas.openxmlformats.org/officeDocument/2006/relationships/hyperlink" Target="http://ddn23.edu.27.ru/?page=41" TargetMode="External"/><Relationship Id="rId26" Type="http://schemas.openxmlformats.org/officeDocument/2006/relationships/hyperlink" Target="http://ddn23.edu.27.ru/?page=1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dn23.edu.27.ru/?page=102" TargetMode="External"/><Relationship Id="rId34" Type="http://schemas.openxmlformats.org/officeDocument/2006/relationships/hyperlink" Target="http://ddn23.edu.27.ru/?page=130" TargetMode="External"/><Relationship Id="rId7" Type="http://schemas.openxmlformats.org/officeDocument/2006/relationships/hyperlink" Target="https://bus.gov.ru/private/agency/agency.html?agency=127369" TargetMode="External"/><Relationship Id="rId12" Type="http://schemas.openxmlformats.org/officeDocument/2006/relationships/hyperlink" Target="http://ddn23.edu.27.ru/?page=21" TargetMode="External"/><Relationship Id="rId17" Type="http://schemas.openxmlformats.org/officeDocument/2006/relationships/hyperlink" Target="http://ddn23.edu.27.ru/?page=193" TargetMode="External"/><Relationship Id="rId25" Type="http://schemas.openxmlformats.org/officeDocument/2006/relationships/hyperlink" Target="http://ddn23.edu.27.ru/?page=2" TargetMode="External"/><Relationship Id="rId33" Type="http://schemas.openxmlformats.org/officeDocument/2006/relationships/hyperlink" Target="http://swsu.ru/stoimost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dn23.edu.27.ru/?page=132" TargetMode="External"/><Relationship Id="rId20" Type="http://schemas.openxmlformats.org/officeDocument/2006/relationships/hyperlink" Target="http://ddn23.edu.27.ru/?page=1" TargetMode="External"/><Relationship Id="rId29" Type="http://schemas.openxmlformats.org/officeDocument/2006/relationships/hyperlink" Target="http://ddn23.edu.27.ru/?page=1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http://ddn23.edu.27.ru/?page=102" TargetMode="External"/><Relationship Id="rId24" Type="http://schemas.openxmlformats.org/officeDocument/2006/relationships/hyperlink" Target="http://ddn23.edu.27.ru/?page=45" TargetMode="External"/><Relationship Id="rId32" Type="http://schemas.openxmlformats.org/officeDocument/2006/relationships/hyperlink" Target="http://ddn23.edu.27.ru/?page=5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15" Type="http://schemas.openxmlformats.org/officeDocument/2006/relationships/hyperlink" Target="http://ddn23.edu.27.ru/?page=131" TargetMode="External"/><Relationship Id="rId23" Type="http://schemas.openxmlformats.org/officeDocument/2006/relationships/hyperlink" Target="http://ddn23.edu.27.ru/?page=46" TargetMode="External"/><Relationship Id="rId28" Type="http://schemas.openxmlformats.org/officeDocument/2006/relationships/hyperlink" Target="http://ddn23.edu.27.ru/?page=21" TargetMode="External"/><Relationship Id="rId36" Type="http://schemas.openxmlformats.org/officeDocument/2006/relationships/hyperlink" Target="http://ddn23.edu.27.ru/?page=199" TargetMode="External"/><Relationship Id="rId10" Type="http://schemas.openxmlformats.org/officeDocument/2006/relationships/hyperlink" Target="http://ddn23.edu.27.ru/?page=23" TargetMode="External"/><Relationship Id="rId19" Type="http://schemas.openxmlformats.org/officeDocument/2006/relationships/hyperlink" Target="http://ddn23.edu.27.ru/?page=129" TargetMode="External"/><Relationship Id="rId31" Type="http://schemas.openxmlformats.org/officeDocument/2006/relationships/hyperlink" Target="http://ddn23.edu.27.ru/?page=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n23.edu.27.ru/?page=8" TargetMode="External"/><Relationship Id="rId14" Type="http://schemas.openxmlformats.org/officeDocument/2006/relationships/hyperlink" Target="http://ddn23.edu.27.ru/?page=19" TargetMode="External"/><Relationship Id="rId22" Type="http://schemas.openxmlformats.org/officeDocument/2006/relationships/hyperlink" Target="http://ddn23.edu.27.ru/?page=194" TargetMode="External"/><Relationship Id="rId27" Type="http://schemas.openxmlformats.org/officeDocument/2006/relationships/hyperlink" Target="http://ddn23.edu.27.ru/?page=198" TargetMode="External"/><Relationship Id="rId30" Type="http://schemas.openxmlformats.org/officeDocument/2006/relationships/hyperlink" Target="http://ddn23.edu.27.ru/?page=199" TargetMode="External"/><Relationship Id="rId35" Type="http://schemas.openxmlformats.org/officeDocument/2006/relationships/hyperlink" Target="http://ddn23.edu.27.ru/?page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1735</Words>
  <Characters>9896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 Андреевна Захарова</cp:lastModifiedBy>
  <cp:revision>4</cp:revision>
  <dcterms:created xsi:type="dcterms:W3CDTF">2017-04-13T06:54:00Z</dcterms:created>
  <dcterms:modified xsi:type="dcterms:W3CDTF">2018-04-13T05:47:00Z</dcterms:modified>
</cp:coreProperties>
</file>